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32B" w:rsidRPr="0032232B" w:rsidRDefault="0032232B" w:rsidP="00322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2B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</w:t>
      </w: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2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232B">
        <w:rPr>
          <w:rFonts w:ascii="Times New Roman" w:hAnsi="Times New Roman" w:cs="Times New Roman"/>
          <w:sz w:val="28"/>
          <w:szCs w:val="28"/>
        </w:rPr>
        <w:t xml:space="preserve"> Заявители имеют право подать жалобу на решение и (или) действие (бездействие) органа, предоставляющего государственную услугу, и (или) его специалистов при предоставлении государственной услуги (далее - жалоба).</w:t>
      </w: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2232B">
        <w:rPr>
          <w:rFonts w:ascii="Times New Roman" w:hAnsi="Times New Roman" w:cs="Times New Roman"/>
          <w:sz w:val="28"/>
          <w:szCs w:val="28"/>
        </w:rPr>
        <w:t>. Жалоба на решения и (или) действия (бездействие), принятые в ходе предоставления государственной услуги специалистом органа, предоставляющего государственную услугу, направляется соответственно руководителю данного органа, его заместителям.</w:t>
      </w: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32B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(бездействие), принятые руководителем органа, предоставляющего государственную услугу, подается в орган исполнительной власти субъекта Российской Федерации, в компетенцию которого входит организация деятельности по государственной регистрации актов гражданского состояния, в Минюст России или его территориальные органы либо в суд.</w:t>
      </w: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32B">
        <w:rPr>
          <w:rFonts w:ascii="Times New Roman" w:hAnsi="Times New Roman" w:cs="Times New Roman"/>
          <w:sz w:val="28"/>
          <w:szCs w:val="28"/>
        </w:rPr>
        <w:t xml:space="preserve"> 99. Информацию о порядке подачи и рассмотрения жалобы заявитель может получить:</w:t>
      </w: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32B">
        <w:rPr>
          <w:rFonts w:ascii="Times New Roman" w:hAnsi="Times New Roman" w:cs="Times New Roman"/>
          <w:sz w:val="28"/>
          <w:szCs w:val="28"/>
        </w:rPr>
        <w:t>на официальных сайтах в сети "Интернет" органа исполнительной власти субъекта Российской Федерации, органа, предоставляющего государственную услугу;</w:t>
      </w: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32B">
        <w:rPr>
          <w:rFonts w:ascii="Times New Roman" w:hAnsi="Times New Roman" w:cs="Times New Roman"/>
          <w:sz w:val="28"/>
          <w:szCs w:val="28"/>
        </w:rPr>
        <w:t>на Едином портале;</w:t>
      </w: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32B">
        <w:rPr>
          <w:rFonts w:ascii="Times New Roman" w:hAnsi="Times New Roman" w:cs="Times New Roman"/>
          <w:sz w:val="28"/>
          <w:szCs w:val="28"/>
        </w:rPr>
        <w:t>по справочным телефонам;</w:t>
      </w: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32B">
        <w:rPr>
          <w:rFonts w:ascii="Times New Roman" w:hAnsi="Times New Roman" w:cs="Times New Roman"/>
          <w:sz w:val="28"/>
          <w:szCs w:val="28"/>
        </w:rPr>
        <w:t>при личном приеме.</w:t>
      </w: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32B" w:rsidRPr="0032232B" w:rsidRDefault="0032232B" w:rsidP="00322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2B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</w:p>
    <w:p w:rsidR="0032232B" w:rsidRPr="0032232B" w:rsidRDefault="0032232B" w:rsidP="003223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2232B">
        <w:rPr>
          <w:rFonts w:ascii="Times New Roman" w:hAnsi="Times New Roman" w:cs="Times New Roman"/>
          <w:sz w:val="28"/>
          <w:szCs w:val="28"/>
        </w:rPr>
        <w:t xml:space="preserve">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 регулируется следующими нормативными правовыми актами:</w:t>
      </w: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32B">
        <w:rPr>
          <w:rFonts w:ascii="Times New Roman" w:hAnsi="Times New Roman" w:cs="Times New Roman"/>
          <w:sz w:val="28"/>
          <w:szCs w:val="28"/>
        </w:rPr>
        <w:t>- Федеральный закон N 210-ФЗ;</w:t>
      </w:r>
    </w:p>
    <w:p w:rsidR="0032232B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7EE" w:rsidRPr="0032232B" w:rsidRDefault="0032232B" w:rsidP="003223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232B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16.08.2012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(Собрание законодательства Российской Федерации, 2012, N 35, ст. 4829; 2018, N 25, ст. 3696).</w:t>
      </w:r>
    </w:p>
    <w:sectPr w:rsidR="00B777EE" w:rsidRPr="0032232B" w:rsidSect="0032232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2B"/>
    <w:rsid w:val="0032232B"/>
    <w:rsid w:val="00B7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575C4-D814-4B57-97AF-532F7FAC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Красноперова</dc:creator>
  <cp:keywords/>
  <dc:description/>
  <cp:lastModifiedBy>Вера Красноперова</cp:lastModifiedBy>
  <cp:revision>1</cp:revision>
  <dcterms:created xsi:type="dcterms:W3CDTF">2020-09-15T11:24:00Z</dcterms:created>
  <dcterms:modified xsi:type="dcterms:W3CDTF">2020-09-15T11:30:00Z</dcterms:modified>
</cp:coreProperties>
</file>